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8474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284"/>
        <w:gridCol w:w="1559"/>
        <w:gridCol w:w="1984"/>
        <w:gridCol w:w="2515"/>
      </w:tblGrid>
      <w:tr w:rsidR="00E6194D" w14:paraId="52F41479" w14:textId="77777777" w:rsidTr="002E66E7">
        <w:trPr>
          <w:trHeight w:val="1134"/>
        </w:trPr>
        <w:tc>
          <w:tcPr>
            <w:tcW w:w="2132" w:type="dxa"/>
            <w:vAlign w:val="bottom"/>
          </w:tcPr>
          <w:p w14:paraId="136F7CBC" w14:textId="2AD201F4" w:rsidR="00E6194D" w:rsidRDefault="00E6194D" w:rsidP="00E6194D">
            <w:pPr>
              <w:jc w:val="center"/>
              <w:rPr>
                <w:rFonts w:ascii="Arial" w:eastAsia="Arial" w:hAnsi="Arial" w:cs="Arial"/>
                <w:b/>
                <w:color w:val="538135"/>
                <w:sz w:val="24"/>
                <w:szCs w:val="24"/>
              </w:rPr>
            </w:pPr>
          </w:p>
          <w:p w14:paraId="21F7DCA9" w14:textId="77777777" w:rsidR="00E6194D" w:rsidRDefault="00E6194D" w:rsidP="00E6194D">
            <w:pPr>
              <w:jc w:val="center"/>
              <w:rPr>
                <w:rFonts w:ascii="Arial" w:eastAsia="Arial" w:hAnsi="Arial" w:cs="Arial"/>
                <w:b/>
                <w:color w:val="538135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14:paraId="3CD90454" w14:textId="656DD9EF" w:rsidR="00E6194D" w:rsidRDefault="00E6194D" w:rsidP="00E6194D">
            <w:pPr>
              <w:jc w:val="center"/>
              <w:rPr>
                <w:rFonts w:ascii="Arial" w:eastAsia="Arial" w:hAnsi="Arial" w:cs="Arial"/>
                <w:b/>
                <w:color w:val="538135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C87E88C" w14:textId="55A1BC9E" w:rsidR="00E6194D" w:rsidRDefault="00EB5AC5" w:rsidP="00B22CC8">
            <w:pPr>
              <w:jc w:val="center"/>
              <w:rPr>
                <w:rFonts w:ascii="Arial" w:eastAsia="Arial" w:hAnsi="Arial" w:cs="Arial"/>
                <w:b/>
                <w:color w:val="538135"/>
                <w:sz w:val="24"/>
                <w:szCs w:val="24"/>
              </w:rPr>
            </w:pPr>
            <w:r>
              <w:rPr>
                <w:noProof/>
              </w:rPr>
              <w:drawing>
                <wp:anchor distT="114300" distB="114300" distL="114300" distR="114300" simplePos="0" relativeHeight="251661312" behindDoc="1" locked="0" layoutInCell="1" hidden="0" allowOverlap="1" wp14:anchorId="56731CF1" wp14:editId="4862D5D8">
                  <wp:simplePos x="0" y="0"/>
                  <wp:positionH relativeFrom="column">
                    <wp:posOffset>-321310</wp:posOffset>
                  </wp:positionH>
                  <wp:positionV relativeFrom="paragraph">
                    <wp:posOffset>85090</wp:posOffset>
                  </wp:positionV>
                  <wp:extent cx="1074420" cy="701040"/>
                  <wp:effectExtent l="0" t="0" r="0" b="3810"/>
                  <wp:wrapNone/>
                  <wp:docPr id="4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4420" cy="70104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84" w:type="dxa"/>
            <w:vAlign w:val="center"/>
          </w:tcPr>
          <w:p w14:paraId="34F1417D" w14:textId="160A6DAD" w:rsidR="00E6194D" w:rsidRDefault="00EB5AC5" w:rsidP="00E6194D">
            <w:pPr>
              <w:jc w:val="center"/>
              <w:rPr>
                <w:rFonts w:ascii="Arial" w:eastAsia="Arial" w:hAnsi="Arial" w:cs="Arial"/>
                <w:b/>
                <w:color w:val="538135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60288" behindDoc="1" locked="0" layoutInCell="1" hidden="0" allowOverlap="1" wp14:anchorId="40FAB926" wp14:editId="291E513A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85090</wp:posOffset>
                  </wp:positionV>
                  <wp:extent cx="495300" cy="772160"/>
                  <wp:effectExtent l="0" t="0" r="0" b="0"/>
                  <wp:wrapNone/>
                  <wp:docPr id="6" name="image5.jpg" descr="embl USM nou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 descr="embl USM nou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7721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15" w:type="dxa"/>
            <w:vAlign w:val="center"/>
          </w:tcPr>
          <w:p w14:paraId="266A315A" w14:textId="1E48E669" w:rsidR="00E6194D" w:rsidRDefault="002E66E7" w:rsidP="002E66E7">
            <w:pPr>
              <w:rPr>
                <w:rFonts w:ascii="Arial" w:eastAsia="Arial" w:hAnsi="Arial" w:cs="Arial"/>
                <w:b/>
                <w:color w:val="538135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DBC07E2" wp14:editId="78898A0A">
                  <wp:extent cx="990600" cy="645333"/>
                  <wp:effectExtent l="0" t="0" r="0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455" cy="65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C24A6F" w14:textId="77777777" w:rsidR="00CB089A" w:rsidRDefault="00E6194D">
      <w:pPr>
        <w:widowControl w:val="0"/>
        <w:spacing w:after="0" w:line="276" w:lineRule="auto"/>
        <w:rPr>
          <w:rFonts w:ascii="Arial" w:eastAsia="Arial" w:hAnsi="Arial" w:cs="Arial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1121D411" wp14:editId="59D15436">
            <wp:simplePos x="0" y="0"/>
            <wp:positionH relativeFrom="column">
              <wp:posOffset>1045845</wp:posOffset>
            </wp:positionH>
            <wp:positionV relativeFrom="paragraph">
              <wp:posOffset>135890</wp:posOffset>
            </wp:positionV>
            <wp:extent cx="3470910" cy="853440"/>
            <wp:effectExtent l="0" t="0" r="0" b="3810"/>
            <wp:wrapSquare wrapText="bothSides" distT="114300" distB="114300" distL="114300" distR="114300"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70910" cy="853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AE746B" w14:textId="77777777" w:rsidR="00CB089A" w:rsidRDefault="00CB089A">
      <w:pPr>
        <w:widowControl w:val="0"/>
        <w:spacing w:after="0" w:line="276" w:lineRule="auto"/>
        <w:rPr>
          <w:rFonts w:ascii="Arial" w:eastAsia="Arial" w:hAnsi="Arial" w:cs="Arial"/>
          <w:b/>
          <w:color w:val="538135"/>
          <w:sz w:val="24"/>
          <w:szCs w:val="24"/>
        </w:rPr>
      </w:pPr>
    </w:p>
    <w:p w14:paraId="4FB4FC85" w14:textId="77777777" w:rsidR="00CB089A" w:rsidRDefault="00CB089A">
      <w:pPr>
        <w:spacing w:after="0"/>
        <w:jc w:val="center"/>
        <w:rPr>
          <w:rFonts w:ascii="Arial" w:eastAsia="Arial" w:hAnsi="Arial" w:cs="Arial"/>
          <w:b/>
          <w:color w:val="538135"/>
          <w:sz w:val="24"/>
          <w:szCs w:val="24"/>
        </w:rPr>
      </w:pPr>
    </w:p>
    <w:p w14:paraId="6D485760" w14:textId="77777777" w:rsidR="00CB089A" w:rsidRDefault="00CB089A">
      <w:pPr>
        <w:spacing w:after="0"/>
        <w:jc w:val="center"/>
        <w:rPr>
          <w:rFonts w:ascii="Arial" w:eastAsia="Arial" w:hAnsi="Arial" w:cs="Arial"/>
          <w:b/>
          <w:color w:val="538135"/>
          <w:sz w:val="24"/>
          <w:szCs w:val="24"/>
        </w:rPr>
      </w:pPr>
    </w:p>
    <w:p w14:paraId="0B4CEEA5" w14:textId="77777777" w:rsidR="00CB089A" w:rsidRDefault="00CB089A">
      <w:pPr>
        <w:spacing w:after="0"/>
        <w:jc w:val="center"/>
        <w:rPr>
          <w:rFonts w:ascii="Arial" w:eastAsia="Arial" w:hAnsi="Arial" w:cs="Arial"/>
          <w:b/>
          <w:color w:val="538135"/>
          <w:sz w:val="24"/>
          <w:szCs w:val="24"/>
        </w:rPr>
      </w:pPr>
    </w:p>
    <w:p w14:paraId="216BF1A8" w14:textId="77777777" w:rsidR="00CB089A" w:rsidRDefault="00CB089A">
      <w:pPr>
        <w:spacing w:after="0"/>
        <w:jc w:val="center"/>
        <w:rPr>
          <w:rFonts w:ascii="Arial" w:eastAsia="Arial" w:hAnsi="Arial" w:cs="Arial"/>
          <w:b/>
          <w:color w:val="538135"/>
          <w:sz w:val="24"/>
          <w:szCs w:val="24"/>
        </w:rPr>
      </w:pPr>
    </w:p>
    <w:p w14:paraId="452278F9" w14:textId="1F8847A2" w:rsidR="00CB089A" w:rsidRPr="00EB5AC5" w:rsidRDefault="00EB5AC5">
      <w:pPr>
        <w:spacing w:after="0"/>
        <w:jc w:val="center"/>
        <w:rPr>
          <w:rFonts w:ascii="Arial" w:eastAsia="Arial" w:hAnsi="Arial" w:cs="Arial"/>
          <w:b/>
          <w:color w:val="538135"/>
          <w:sz w:val="24"/>
          <w:szCs w:val="24"/>
          <w:lang w:val="pt-BR"/>
        </w:rPr>
      </w:pPr>
      <w:r>
        <w:rPr>
          <w:rFonts w:ascii="Arial" w:eastAsia="Arial" w:hAnsi="Arial" w:cs="Arial"/>
          <w:b/>
          <w:color w:val="538135"/>
          <w:sz w:val="24"/>
          <w:szCs w:val="24"/>
          <w:lang w:val="pt-BR"/>
        </w:rPr>
        <w:t>Masa rotundă</w:t>
      </w:r>
    </w:p>
    <w:p w14:paraId="5687B21C" w14:textId="77777777" w:rsidR="00CB089A" w:rsidRPr="00EB5AC5" w:rsidRDefault="003824F5">
      <w:pPr>
        <w:spacing w:after="0"/>
        <w:jc w:val="center"/>
        <w:rPr>
          <w:rFonts w:ascii="Arial" w:eastAsia="Arial" w:hAnsi="Arial" w:cs="Arial"/>
          <w:b/>
          <w:smallCaps/>
          <w:color w:val="538135"/>
          <w:sz w:val="24"/>
          <w:szCs w:val="24"/>
          <w:lang w:val="pt-BR"/>
        </w:rPr>
      </w:pPr>
      <w:r w:rsidRPr="00EB5AC5">
        <w:rPr>
          <w:rFonts w:ascii="Arial" w:eastAsia="Arial" w:hAnsi="Arial" w:cs="Arial"/>
          <w:b/>
          <w:color w:val="538135"/>
          <w:sz w:val="24"/>
          <w:szCs w:val="24"/>
          <w:lang w:val="pt-BR"/>
        </w:rPr>
        <w:t>„</w:t>
      </w:r>
      <w:r w:rsidRPr="00EB5AC5">
        <w:rPr>
          <w:rFonts w:ascii="Arial" w:eastAsia="Arial" w:hAnsi="Arial" w:cs="Arial"/>
          <w:b/>
          <w:smallCaps/>
          <w:color w:val="538135"/>
          <w:sz w:val="24"/>
          <w:szCs w:val="24"/>
          <w:lang w:val="pt-BR"/>
        </w:rPr>
        <w:t xml:space="preserve">PROTECȚIA DREPTURILOR PERSOANELOR CU DIZABILITĂȚI: </w:t>
      </w:r>
    </w:p>
    <w:p w14:paraId="2EC8CB38" w14:textId="77777777" w:rsidR="00CB089A" w:rsidRPr="00EB5AC5" w:rsidRDefault="003824F5">
      <w:pPr>
        <w:spacing w:after="0"/>
        <w:jc w:val="center"/>
        <w:rPr>
          <w:rFonts w:ascii="Arial" w:eastAsia="Arial" w:hAnsi="Arial" w:cs="Arial"/>
          <w:b/>
          <w:color w:val="538135"/>
          <w:sz w:val="24"/>
          <w:szCs w:val="24"/>
          <w:lang w:val="pt-BR"/>
        </w:rPr>
      </w:pPr>
      <w:r w:rsidRPr="00EB5AC5">
        <w:rPr>
          <w:rFonts w:ascii="Arial" w:eastAsia="Arial" w:hAnsi="Arial" w:cs="Arial"/>
          <w:b/>
          <w:smallCaps/>
          <w:color w:val="538135"/>
          <w:sz w:val="24"/>
          <w:szCs w:val="24"/>
          <w:lang w:val="pt-BR"/>
        </w:rPr>
        <w:t>ABORDĂRI MULTIDISCIPLINARE</w:t>
      </w:r>
      <w:r w:rsidRPr="00EB5AC5">
        <w:rPr>
          <w:rFonts w:ascii="Arial" w:eastAsia="Arial" w:hAnsi="Arial" w:cs="Arial"/>
          <w:b/>
          <w:color w:val="538135"/>
          <w:sz w:val="24"/>
          <w:szCs w:val="24"/>
          <w:lang w:val="pt-BR"/>
        </w:rPr>
        <w:t>”</w:t>
      </w:r>
    </w:p>
    <w:p w14:paraId="6828DE29" w14:textId="77777777" w:rsidR="00CB089A" w:rsidRPr="00EB5AC5" w:rsidRDefault="00CB089A">
      <w:pPr>
        <w:spacing w:after="0"/>
        <w:rPr>
          <w:rFonts w:ascii="Arial" w:eastAsia="Arial" w:hAnsi="Arial" w:cs="Arial"/>
          <w:b/>
          <w:color w:val="000000"/>
          <w:sz w:val="24"/>
          <w:szCs w:val="24"/>
          <w:lang w:val="pt-BR"/>
        </w:rPr>
      </w:pPr>
    </w:p>
    <w:p w14:paraId="02DFBB4B" w14:textId="78D6D035" w:rsidR="00CB089A" w:rsidRPr="00EB5AC5" w:rsidRDefault="00F13715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Universitatea de Stat din Moldova (</w:t>
      </w:r>
      <w:r w:rsidR="00EB5AC5" w:rsidRPr="00EB5AC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Departamentul Drept Privat</w:t>
      </w:r>
      <w:r w:rsidR="00EB5AC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, </w:t>
      </w:r>
      <w:r w:rsidR="003824F5" w:rsidRPr="00EB5AC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Departamentul Sociologie și Asistență Socială și </w:t>
      </w:r>
      <w:r w:rsidR="00EB5AC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Departamentul Drept Publi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c)</w:t>
      </w:r>
      <w:r w:rsidR="003824F5" w:rsidRPr="00EB5AC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în parteneriat cu Ministerul Muncii și Protecției Sociale</w:t>
      </w:r>
      <w:r w:rsidR="00EB5AC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="003824F5" w:rsidRPr="00EB5AC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și Alianța Organizațiilor </w:t>
      </w:r>
      <w:r w:rsidR="003824F5" w:rsidRPr="00EB5AC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pentru </w:t>
      </w:r>
      <w:r w:rsidR="003824F5" w:rsidRPr="00EB5AC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Persoane cu Dizabilități din Republica Moldova organizează în data de </w:t>
      </w:r>
      <w:r w:rsidR="00EB5AC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1 decembrie </w:t>
      </w:r>
      <w:r w:rsidR="003824F5" w:rsidRPr="00EB5AC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202</w:t>
      </w:r>
      <w:r w:rsidR="00EB5AC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5</w:t>
      </w:r>
      <w:r w:rsidR="003824F5" w:rsidRPr="00EB5AC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  <w:r w:rsidR="00EB5AC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masa rotundă</w:t>
      </w:r>
      <w:r w:rsidR="003824F5" w:rsidRPr="00EB5AC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„</w:t>
      </w:r>
      <w:r w:rsidR="003824F5" w:rsidRPr="00EB5AC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pt-BR"/>
        </w:rPr>
        <w:t>Protecția drepturilor persoanelor cu dizabilități: abordări multidisciplinare</w:t>
      </w:r>
      <w:r w:rsidR="003824F5" w:rsidRPr="00EB5AC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”. </w:t>
      </w:r>
    </w:p>
    <w:p w14:paraId="5C20CB0A" w14:textId="3A6966FA" w:rsidR="00CB089A" w:rsidRPr="00EB5AC5" w:rsidRDefault="00743A84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Evenimentul</w:t>
      </w:r>
      <w:r w:rsidR="003824F5" w:rsidRPr="00EB5AC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își propune să reunească cercetători</w:t>
      </w:r>
      <w:r w:rsidR="003824F5" w:rsidRPr="00EB5AC5">
        <w:rPr>
          <w:rFonts w:ascii="Times New Roman" w:eastAsia="Times New Roman" w:hAnsi="Times New Roman" w:cs="Times New Roman"/>
          <w:sz w:val="24"/>
          <w:szCs w:val="24"/>
          <w:lang w:val="pt-BR"/>
        </w:rPr>
        <w:t>,</w:t>
      </w:r>
      <w:r w:rsidR="003824F5" w:rsidRPr="00EB5AC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practicieni </w:t>
      </w:r>
      <w:r w:rsidR="003824F5" w:rsidRPr="00EB5AC5">
        <w:rPr>
          <w:rFonts w:ascii="Times New Roman" w:eastAsia="Times New Roman" w:hAnsi="Times New Roman" w:cs="Times New Roman"/>
          <w:sz w:val="24"/>
          <w:szCs w:val="24"/>
          <w:lang w:val="pt-BR"/>
        </w:rPr>
        <w:t>și activiști în domeniul protecției drepturilor persoanelor cu dizabilități</w:t>
      </w:r>
      <w:r w:rsidR="003824F5" w:rsidRPr="00EB5AC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din diverse domenii (asistență socială, științe juridice, drepturile omului, sociologie, medicină, educație, psihologie, inginerie etc.) în vederea abordării  politicilor </w:t>
      </w:r>
      <w:r w:rsidR="003824F5" w:rsidRPr="00EB5AC5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și practicilor </w:t>
      </w:r>
      <w:r w:rsidR="003824F5" w:rsidRPr="00EB5AC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cu privire la protecția drepturilor persoanelor cu dizabilități, cu accent pe valorificarea și promovarea experiențelor pozitive și analiza barierelor </w:t>
      </w:r>
      <w:r w:rsidR="00F1371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care afectează incluziunea socială</w:t>
      </w:r>
      <w:r w:rsidR="003824F5" w:rsidRPr="00EB5AC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. Totodată, </w:t>
      </w:r>
      <w:r w:rsidR="00EB5AC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masa rotundă</w:t>
      </w:r>
      <w:r w:rsidR="003824F5" w:rsidRPr="00EB5AC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va servi în calitate de platformă de discuții și advocacy dintre instituțiile guvernamentale, mediul academic, societatea civilă și persoanele cu dizabilități pentru o conștientizare plenară </w:t>
      </w:r>
      <w:r w:rsidR="00EB5AC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a </w:t>
      </w:r>
      <w:r w:rsidR="003824F5" w:rsidRPr="00EB5AC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drepturilor persoanelor cu dizabilități </w:t>
      </w:r>
      <w:r w:rsidR="00EB5AC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și nevoia integrării acestora în toate </w:t>
      </w:r>
      <w:r w:rsidR="003824F5" w:rsidRPr="00EB5AC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politici</w:t>
      </w:r>
      <w:r w:rsidR="00EB5AC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le</w:t>
      </w:r>
      <w:r w:rsidR="003824F5" w:rsidRPr="00EB5AC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sectoriale</w:t>
      </w:r>
      <w:r w:rsidR="00EB5AC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.</w:t>
      </w:r>
    </w:p>
    <w:p w14:paraId="711A3193" w14:textId="20713856" w:rsidR="00CB089A" w:rsidRPr="00EB5AC5" w:rsidRDefault="00743A84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Masa rotundă</w:t>
      </w:r>
      <w:r w:rsidR="003824F5" w:rsidRPr="00EB5AC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se va desfășura în </w:t>
      </w:r>
      <w:r w:rsidR="00EB5AC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pt-BR"/>
        </w:rPr>
        <w:t>blocul 2 al Universității de Stat din Moldova (str.M.Kogălniceanu nr.67, sala 119)</w:t>
      </w:r>
      <w:r w:rsidR="00A6402F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, cu începere de la orele 9.30.</w:t>
      </w:r>
      <w:r w:rsidR="003824F5" w:rsidRPr="00EB5AC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</w:t>
      </w:r>
    </w:p>
    <w:p w14:paraId="14ECB750" w14:textId="12C3E281" w:rsidR="00CB089A" w:rsidRDefault="00EB5AC5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Înregistrarea la eveniment se va realiza</w:t>
      </w:r>
      <w:r w:rsidR="00D95BCA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până la 17 noiembrie 2025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prin accesarea link-ului</w:t>
      </w:r>
      <w:r w:rsidR="003824F5" w:rsidRPr="00EB5AC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: </w:t>
      </w:r>
      <w:hyperlink r:id="rId10" w:anchor="gid=0" w:history="1">
        <w:r w:rsidR="00D95BCA" w:rsidRPr="00921790">
          <w:rPr>
            <w:rStyle w:val="a6"/>
            <w:rFonts w:ascii="Times New Roman" w:eastAsia="Times New Roman" w:hAnsi="Times New Roman" w:cs="Times New Roman"/>
            <w:sz w:val="24"/>
            <w:szCs w:val="24"/>
            <w:lang w:val="pt-BR"/>
          </w:rPr>
          <w:t>https://docs.google.com/spreadsheets/d/1TgqwbwXnJCw3Tvq0Loh09OxJgg_K9W4z320FrDOqtqw/edit?gid=0#gid=0</w:t>
        </w:r>
      </w:hyperlink>
    </w:p>
    <w:p w14:paraId="28D759AC" w14:textId="4F2172EE" w:rsidR="00D95BCA" w:rsidRPr="00D95BCA" w:rsidRDefault="003824F5" w:rsidP="00D95BCA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 w:rsidRPr="00EB5AC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Participanții la </w:t>
      </w:r>
      <w:r w:rsidR="00D95BCA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masa rotundă</w:t>
      </w:r>
      <w:r w:rsidRPr="00EB5AC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vor avea posibilitatea să publice materialele (cu respectarea cerințelor de tehnoredactare)</w:t>
      </w:r>
      <w:r w:rsidR="00D95BCA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în revista Universității de Stat din Moldova „</w:t>
      </w:r>
      <w:r w:rsidR="00D95BCA" w:rsidRPr="00D95BCA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Studia Universitatis Moldaviae</w:t>
      </w:r>
      <w:r w:rsidR="00D95BCA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. Seria științe Sociale”. </w:t>
      </w:r>
    </w:p>
    <w:p w14:paraId="1F873EFE" w14:textId="737E5642" w:rsidR="00CB089A" w:rsidRPr="00EB5AC5" w:rsidRDefault="00D95BCA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Certificatul</w:t>
      </w:r>
      <w:r w:rsidR="003824F5" w:rsidRPr="00EB5AC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de participare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și</w:t>
      </w:r>
      <w:r w:rsidR="003824F5" w:rsidRPr="00EB5AC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programul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>evenimentului</w:t>
      </w:r>
      <w:r w:rsidR="003824F5" w:rsidRPr="00EB5AC5">
        <w:rPr>
          <w:rFonts w:ascii="Times New Roman" w:eastAsia="Times New Roman" w:hAnsi="Times New Roman" w:cs="Times New Roman"/>
          <w:color w:val="000000"/>
          <w:sz w:val="24"/>
          <w:szCs w:val="24"/>
          <w:lang w:val="pt-BR"/>
        </w:rPr>
        <w:t xml:space="preserve"> vor fi expediate la e-mail.</w:t>
      </w:r>
    </w:p>
    <w:p w14:paraId="22885657" w14:textId="77777777" w:rsidR="00CB089A" w:rsidRPr="00EB5AC5" w:rsidRDefault="00CB089A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3F220FC9" w14:textId="77777777" w:rsidR="003824F5" w:rsidRPr="00EB5AC5" w:rsidRDefault="003824F5">
      <w:pPr>
        <w:spacing w:after="0"/>
        <w:rPr>
          <w:rFonts w:ascii="Arial" w:eastAsia="Arial" w:hAnsi="Arial" w:cs="Arial"/>
          <w:b/>
          <w:color w:val="000000"/>
          <w:sz w:val="48"/>
          <w:szCs w:val="48"/>
          <w:lang w:val="pt-BR"/>
        </w:rPr>
      </w:pPr>
    </w:p>
    <w:p w14:paraId="18C46245" w14:textId="77777777" w:rsidR="003824F5" w:rsidRPr="00EB5AC5" w:rsidRDefault="003824F5">
      <w:pPr>
        <w:spacing w:after="0"/>
        <w:rPr>
          <w:rFonts w:ascii="Arial" w:eastAsia="Arial" w:hAnsi="Arial" w:cs="Arial"/>
          <w:b/>
          <w:color w:val="000000"/>
          <w:sz w:val="48"/>
          <w:szCs w:val="48"/>
          <w:lang w:val="pt-BR"/>
        </w:rPr>
      </w:pPr>
    </w:p>
    <w:sectPr w:rsidR="003824F5" w:rsidRPr="00EB5AC5" w:rsidSect="00E6194D">
      <w:pgSz w:w="11906" w:h="16838"/>
      <w:pgMar w:top="284" w:right="850" w:bottom="56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1B2F78"/>
    <w:multiLevelType w:val="multilevel"/>
    <w:tmpl w:val="B9AC91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62098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89A"/>
    <w:rsid w:val="0017690F"/>
    <w:rsid w:val="002E66E7"/>
    <w:rsid w:val="003824F5"/>
    <w:rsid w:val="00743A84"/>
    <w:rsid w:val="00891D35"/>
    <w:rsid w:val="00A6402F"/>
    <w:rsid w:val="00CB089A"/>
    <w:rsid w:val="00D65907"/>
    <w:rsid w:val="00D95BCA"/>
    <w:rsid w:val="00E6194D"/>
    <w:rsid w:val="00EB5AC5"/>
    <w:rsid w:val="00EC4BBD"/>
    <w:rsid w:val="00F13715"/>
    <w:rsid w:val="00F1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EA796"/>
  <w15:docId w15:val="{113C52C8-D86D-436E-854D-F397A95D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link w:val="30"/>
    <w:uiPriority w:val="9"/>
    <w:qFormat/>
    <w:rsid w:val="00481E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30">
    <w:name w:val="Заголовок 3 Знак"/>
    <w:basedOn w:val="a0"/>
    <w:link w:val="3"/>
    <w:uiPriority w:val="9"/>
    <w:rsid w:val="00481E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481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81E59"/>
    <w:rPr>
      <w:b/>
      <w:bCs/>
    </w:rPr>
  </w:style>
  <w:style w:type="character" w:styleId="a6">
    <w:name w:val="Hyperlink"/>
    <w:basedOn w:val="a0"/>
    <w:uiPriority w:val="99"/>
    <w:unhideWhenUsed/>
    <w:rsid w:val="00481E59"/>
    <w:rPr>
      <w:color w:val="0000FF"/>
      <w:u w:val="single"/>
    </w:rPr>
  </w:style>
  <w:style w:type="paragraph" w:customStyle="1" w:styleId="Default">
    <w:name w:val="Default"/>
    <w:rsid w:val="003A17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6B702E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FollowedHyperlink"/>
    <w:basedOn w:val="a0"/>
    <w:uiPriority w:val="99"/>
    <w:semiHidden/>
    <w:unhideWhenUsed/>
    <w:rsid w:val="00F44330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512967"/>
    <w:pPr>
      <w:ind w:left="720"/>
      <w:contextualSpacing/>
    </w:p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c">
    <w:name w:val="Unresolved Mention"/>
    <w:basedOn w:val="a0"/>
    <w:uiPriority w:val="99"/>
    <w:semiHidden/>
    <w:unhideWhenUsed/>
    <w:rsid w:val="00D95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spreadsheets/d/1TgqwbwXnJCw3Tvq0Loh09OxJgg_K9W4z320FrDOqtqw/edit?gid=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QVXMP6/cFwjDfbDQ6AiTMfQ7yg==">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Oceretnii</dc:creator>
  <cp:lastModifiedBy>Anastasia Oceretnîi</cp:lastModifiedBy>
  <cp:revision>2</cp:revision>
  <dcterms:created xsi:type="dcterms:W3CDTF">2025-10-29T05:16:00Z</dcterms:created>
  <dcterms:modified xsi:type="dcterms:W3CDTF">2025-10-29T05:16:00Z</dcterms:modified>
</cp:coreProperties>
</file>